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4C5" w:rsidRDefault="003164C5" w:rsidP="00B305F0">
      <w:pPr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3164C5" w:rsidRDefault="003164C5" w:rsidP="003164C5">
      <w:pPr>
        <w:jc w:val="center"/>
        <w:rPr>
          <w:b/>
          <w:szCs w:val="28"/>
        </w:rPr>
      </w:pPr>
      <w:r>
        <w:rPr>
          <w:b/>
          <w:szCs w:val="28"/>
        </w:rPr>
        <w:t>ЛЕНИНГРАДСКАЯ ОБЛАСТЬ</w:t>
      </w:r>
    </w:p>
    <w:p w:rsidR="003164C5" w:rsidRDefault="003164C5" w:rsidP="003164C5">
      <w:pPr>
        <w:jc w:val="center"/>
        <w:rPr>
          <w:b/>
          <w:szCs w:val="28"/>
        </w:rPr>
      </w:pPr>
      <w:bookmarkStart w:id="0" w:name="_GoBack"/>
      <w:bookmarkEnd w:id="0"/>
    </w:p>
    <w:p w:rsidR="003164C5" w:rsidRDefault="003164C5" w:rsidP="003164C5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164C5" w:rsidRDefault="003164C5" w:rsidP="003164C5">
      <w:pPr>
        <w:jc w:val="center"/>
        <w:rPr>
          <w:b/>
          <w:szCs w:val="28"/>
        </w:rPr>
      </w:pPr>
      <w:r>
        <w:rPr>
          <w:b/>
          <w:szCs w:val="28"/>
        </w:rPr>
        <w:t xml:space="preserve">ТРУБНИКОБОРСКОГО СЕЛЬСКОГО ПОСЕЛЕНИЯ </w:t>
      </w:r>
      <w:r>
        <w:rPr>
          <w:b/>
          <w:szCs w:val="28"/>
        </w:rPr>
        <w:br/>
        <w:t>ТОСНЕНСКОГО РАЙОНА ЛЕНИНГРАДСКОЙ ОБЛАСТИ</w:t>
      </w:r>
      <w:r>
        <w:rPr>
          <w:b/>
          <w:szCs w:val="28"/>
        </w:rPr>
        <w:br/>
        <w:t>ТРЕТЬЕГО СОЗЫВА</w:t>
      </w:r>
    </w:p>
    <w:p w:rsidR="003164C5" w:rsidRDefault="003164C5" w:rsidP="003164C5">
      <w:pPr>
        <w:jc w:val="center"/>
        <w:rPr>
          <w:b/>
          <w:szCs w:val="28"/>
        </w:rPr>
      </w:pPr>
    </w:p>
    <w:p w:rsidR="003164C5" w:rsidRDefault="003164C5" w:rsidP="003164C5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3164C5" w:rsidRDefault="003164C5" w:rsidP="003164C5">
      <w:pPr>
        <w:rPr>
          <w:sz w:val="28"/>
          <w:szCs w:val="28"/>
        </w:rPr>
      </w:pPr>
    </w:p>
    <w:p w:rsidR="003164C5" w:rsidRDefault="00B305F0" w:rsidP="003164C5">
      <w:pPr>
        <w:rPr>
          <w:sz w:val="28"/>
          <w:szCs w:val="28"/>
        </w:rPr>
      </w:pPr>
      <w:r>
        <w:rPr>
          <w:sz w:val="28"/>
          <w:szCs w:val="28"/>
        </w:rPr>
        <w:t>05.04.2019</w:t>
      </w:r>
      <w:r w:rsidR="003164C5">
        <w:rPr>
          <w:sz w:val="28"/>
          <w:szCs w:val="28"/>
        </w:rPr>
        <w:t xml:space="preserve"> № </w:t>
      </w:r>
      <w:r>
        <w:rPr>
          <w:sz w:val="28"/>
          <w:szCs w:val="28"/>
        </w:rPr>
        <w:t>145</w:t>
      </w:r>
    </w:p>
    <w:p w:rsidR="003164C5" w:rsidRDefault="003164C5" w:rsidP="003164C5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proofErr w:type="spellStart"/>
      <w:r>
        <w:rPr>
          <w:sz w:val="28"/>
          <w:szCs w:val="28"/>
        </w:rPr>
        <w:t>Трубникоборское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Тосненского</w:t>
      </w:r>
      <w:proofErr w:type="spellEnd"/>
      <w:r>
        <w:rPr>
          <w:sz w:val="28"/>
          <w:szCs w:val="28"/>
        </w:rPr>
        <w:t xml:space="preserve"> района Ленинградской области от 15.02.2006 № 23 «Об утверждении Регламента совета депутатов </w:t>
      </w:r>
      <w:proofErr w:type="spellStart"/>
      <w:r>
        <w:rPr>
          <w:sz w:val="28"/>
          <w:szCs w:val="28"/>
        </w:rPr>
        <w:t>Трубникоборского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Тосненского</w:t>
      </w:r>
      <w:proofErr w:type="spellEnd"/>
      <w:r>
        <w:rPr>
          <w:sz w:val="28"/>
          <w:szCs w:val="28"/>
        </w:rPr>
        <w:t xml:space="preserve"> района Ленинградской области</w:t>
      </w:r>
    </w:p>
    <w:p w:rsidR="003164C5" w:rsidRDefault="003164C5" w:rsidP="003164C5">
      <w:pPr>
        <w:ind w:right="4819"/>
        <w:jc w:val="both"/>
        <w:rPr>
          <w:sz w:val="28"/>
          <w:szCs w:val="28"/>
        </w:rPr>
      </w:pPr>
    </w:p>
    <w:p w:rsidR="003164C5" w:rsidRDefault="003164C5" w:rsidP="003164C5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>
        <w:rPr>
          <w:sz w:val="28"/>
          <w:szCs w:val="28"/>
        </w:rPr>
        <w:t>Трубникоборское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Тосненского</w:t>
      </w:r>
      <w:proofErr w:type="spellEnd"/>
      <w:r>
        <w:rPr>
          <w:sz w:val="28"/>
          <w:szCs w:val="28"/>
        </w:rPr>
        <w:t xml:space="preserve"> района Ленинградской области в целях установления единых требований к проектам нормативных правовых актов, вносимых на рассмотрение совета депутатов муниципального образований </w:t>
      </w:r>
      <w:proofErr w:type="spellStart"/>
      <w:r>
        <w:rPr>
          <w:sz w:val="28"/>
          <w:szCs w:val="28"/>
        </w:rPr>
        <w:t>Трубникоборское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Тосненского</w:t>
      </w:r>
      <w:proofErr w:type="spellEnd"/>
      <w:r>
        <w:rPr>
          <w:sz w:val="28"/>
          <w:szCs w:val="28"/>
        </w:rPr>
        <w:t xml:space="preserve"> района Ленинградской области, а также организации порядка их рассмотрения и принятия, совет депутатов муниципального образования </w:t>
      </w:r>
      <w:proofErr w:type="spellStart"/>
      <w:r>
        <w:rPr>
          <w:sz w:val="28"/>
          <w:szCs w:val="28"/>
        </w:rPr>
        <w:t>Трубникоборское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Тосненского</w:t>
      </w:r>
      <w:proofErr w:type="spellEnd"/>
      <w:r>
        <w:rPr>
          <w:sz w:val="28"/>
          <w:szCs w:val="28"/>
        </w:rPr>
        <w:t xml:space="preserve"> района Ленинградской области », </w:t>
      </w:r>
    </w:p>
    <w:p w:rsidR="003164C5" w:rsidRDefault="003164C5" w:rsidP="003164C5">
      <w:pPr>
        <w:ind w:right="-1" w:firstLine="851"/>
        <w:jc w:val="center"/>
        <w:rPr>
          <w:sz w:val="28"/>
          <w:szCs w:val="28"/>
        </w:rPr>
      </w:pPr>
    </w:p>
    <w:p w:rsidR="003164C5" w:rsidRDefault="003164C5" w:rsidP="003164C5">
      <w:pPr>
        <w:ind w:right="-1" w:firstLine="851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164C5" w:rsidRDefault="003164C5" w:rsidP="003164C5">
      <w:pPr>
        <w:ind w:right="-1" w:firstLine="851"/>
        <w:jc w:val="both"/>
        <w:rPr>
          <w:sz w:val="28"/>
          <w:szCs w:val="28"/>
        </w:rPr>
      </w:pPr>
    </w:p>
    <w:p w:rsidR="003164C5" w:rsidRDefault="003164C5" w:rsidP="003164C5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Ленинградской </w:t>
      </w:r>
      <w:proofErr w:type="gramStart"/>
      <w:r>
        <w:rPr>
          <w:rFonts w:ascii="Times New Roman" w:hAnsi="Times New Roman"/>
          <w:sz w:val="28"/>
          <w:szCs w:val="28"/>
        </w:rPr>
        <w:t>области  от</w:t>
      </w:r>
      <w:proofErr w:type="gramEnd"/>
      <w:r>
        <w:rPr>
          <w:rFonts w:ascii="Times New Roman" w:hAnsi="Times New Roman"/>
          <w:sz w:val="28"/>
          <w:szCs w:val="28"/>
        </w:rPr>
        <w:t xml:space="preserve"> 15.02.2006 № 23 «Об утверждении Регламента 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Ленинградской области следующие изменения: </w:t>
      </w:r>
    </w:p>
    <w:p w:rsidR="003164C5" w:rsidRDefault="003164C5" w:rsidP="003164C5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приложении Регламент 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Ленинградской области </w:t>
      </w:r>
    </w:p>
    <w:p w:rsidR="003164C5" w:rsidRDefault="003164C5" w:rsidP="003164C5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</w:p>
    <w:p w:rsidR="003164C5" w:rsidRDefault="003164C5" w:rsidP="003164C5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статью 4.1 главы 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«4.1. Право внесения на рассмотрение Совета депутатов проекта решения (дате – проект), принадлежит лицам, определенным Уставом муниципального образования.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Порядок и сроки внесения, рассмотрения и принятия проектов о бюджете муниципального образования и о внесении в них изменений (включая сроки представления заключений на указанные проекты) устанавливаются Положением о бюджетном процессе.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Проекты,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рассмотрение Совета депутатов только по инициативе главы Администрации или при наличии заключения главы Администрации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Текст проекта и документы к нему направляются в Совет депутатов на имя председателя Совета депутатов. Регистрация Проекта в Совете депутатов осуществляется в день его </w:t>
      </w:r>
      <w:proofErr w:type="spellStart"/>
      <w:r>
        <w:rPr>
          <w:rFonts w:ascii="Times New Roman" w:hAnsi="Times New Roman"/>
          <w:sz w:val="28"/>
          <w:szCs w:val="28"/>
        </w:rPr>
        <w:t>его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поступления.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случае нарушения требований настоящего Регламента к порядку внесения проекта председатель Совета депутатов возвращает Проект инициатору.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164C5" w:rsidRDefault="003164C5" w:rsidP="003164C5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статью 4.1.1. главы 4 изложить в следующей редакции: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«4.1.1.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проекту прилагаются следующие документы: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а) пояснительная записка, в которой обосновывается необходимость его принятия, а также правовые основания принятия Проекта;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б) справка о состоянии законодательства в сфере нормативного регулирования;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в) перечень муниципальных правовых актов, которые в связи с принятием предлагаемого проекта должны быть изменены, признаны утратившими силу или вновь разработаны.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г) заключение главы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Ленинградской области (если принятие проекта повлечет расходы из местного бюджета).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внесении проекта о бюджете муниципального образования помимо указанных документов предоставляются документы, перечень которых установлен бюджетным процессом.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Проект и все приложения к нему предоставляются в бумажном виде и на электронном носителе.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Содержание Проекта должно быть логически обоснованным, отвечающим целям и задачам правового регулирования, а также обеспечивать логическое развитие и правильное понимание муниципального правового акта.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Проект оформляется по следующим правилам: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наименование решения отражает его содержание и основной предмет правого регулирования, оно должно быть точным, четким и информационно насыщенным, правильно отражать предмет правового регулирования;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решение может содержать преамбулу самостоятельная часть акта, которая определяет его цели и задачи, но не является обязательной и предваряет основной текст решения (не содержит самостоятельных нормативных предписаний; не делится на структурные единицы не нумеруется);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основная часть решения может делиться на разделы, главы, статьи, пункты, подпункты.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решение может иметь приложения в виде таблиц, графиков, тарифов, карт, образцов бланков, документов, схем и т.д. Юридическая сила решения и приложений к нему одинакова.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Внесение изменений допускается только в основное решение (основной нормативный правовой акт) Совета депутатов.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164C5" w:rsidRDefault="003164C5" w:rsidP="003164C5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статью 4.3 главы 4 изложить в следующей редакции: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«4.3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 рассматривается Советом депутатов в срок не позднее 6 месяцев со дня поступления.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о бюджете муниципального образования рассматривается в соответствии с решением Совета депутатов о бюджетном процессе. 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регистрации проект незамедлительно направляется председателю Совета депутатов и Всеволожскому городскому прокуратуру для проведения юридической (правовой) и антикоррупционной экспертиз.</w:t>
      </w:r>
    </w:p>
    <w:p w:rsidR="003164C5" w:rsidRDefault="003164C5" w:rsidP="003164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направляет в трехдневный срок проект в постоянную комиссию Совета депутатов в соответствии с ее компетенцией, определяя ее как профильную постоянную комиссию, ответственную за проект с момента его внесения до принятия по нему Советом депутатов окончательного решения. Одновременно проект направляется Председателем Совета депутатов в юридическую службу Совета депутатов.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Юридическая служба Совета депутатов в течение 5 рабочих дней дает заключение по вопросам соблюдения порядка внесения проекта в Совет депутатов, предусмотренного настоящим Регламентом, соответствия текста проекта нормативным правовым актом Российской Федерации и Ленинградской области, правилам юридической техники, о муниципальных правовых актах, подлежащих разработке и  принятию, отмене или изменению в связи с принятием проекта, а также о необходимости проведения оценки регулирующего воздействия в отношении проекта. 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направляется на имя председателя профильной постоянной комиссии Совета депутатов.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Профильная постоянная комиссия оценивает содержательную часть и актуальность принятия внесенного проекта.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Поправки к Проекту и отдельным его пунктам, предложения об исключении либо дополнении тех или иных пунктов, либо проекта в целом вносятся депутатами Совета депутатов в письменном виде в отведенное для этого время в аппарат Совета депутатов, который передает их на рассмотрения в постоянную комиссию или непосредственно депутатам на заседании Совета депутатов.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Постоянная комиссия рассматривает проект на очередном заседании, по результатам рассмотрения принимает одно из следующих решений, носящее рекомендательный для Совета депутатов характер: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а) принять;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б) отклонить;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в) принять за основу с последующим внесением изменений. 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рассматривается на очередном заседании Совета депутатов после рассмотрения в профильной постоянной комиссии.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Инициатор проекта имеет право отозвать проект в любой момент до его принятия Советом депутатов.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 заседании Совета депутатов при рассмотрении проекта заслушивается доклад инициатора проекта, решение профильной постоянной комиссии и, в случае необходимости, заключение представителя юридической службы Совета депутатов.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по проекту принимает одно из следующих решений: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а) принять;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б) отклонить;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в) принять за основу с внесением изменений. </w:t>
      </w:r>
    </w:p>
    <w:p w:rsidR="003164C5" w:rsidRDefault="003164C5" w:rsidP="003164C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Изменения к проекту могут быть предложены и обсуждены депутатами Совета депутатов на этом же заседании. Голосование по поправкам к проекту осуществляется по каждой индивидуально, либо за их совокупный состав в целом по решению депутатов. После голосования по поправкам к проекту, таковой выносится на голосование в целом – в редакции с учетом одобренных депутатами поправок.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необходимости дополнительной проработки поправок к проекту, проект, а также поступившие предложения по его изменению (поправки) направляется для их доработки в профильную постоянную комиссию на ближайшем очередном заседании. На заседании профильной постоянной комиссии поправки к проекту рассматриваются по существу и принимаются (отклоняются) путем голосования. По итогам голосования за поправки к проекту, таковой формируется в окончательной редакции и выносится профильной постоянной комиссией на рассмотрение очередного заседания Совета депутатов.</w:t>
      </w:r>
    </w:p>
    <w:p w:rsidR="003164C5" w:rsidRDefault="003164C5" w:rsidP="003164C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Решения Совета депутатов о принятии проекта, а также о принятии поправок к проекту принимаемся большинством голосов от установленного числа депутатов. </w:t>
      </w:r>
    </w:p>
    <w:p w:rsidR="003164C5" w:rsidRDefault="003164C5" w:rsidP="003164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 о принятии Устава муниципального образования, а также внесении в него изменений и дополнений принимаются двумя третями голосов от установленного числа депутатов Совета депутатов.</w:t>
      </w:r>
    </w:p>
    <w:p w:rsidR="003164C5" w:rsidRDefault="003164C5" w:rsidP="003164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64C5" w:rsidRDefault="003164C5" w:rsidP="003164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3164C5" w:rsidRDefault="003164C5" w:rsidP="003164C5">
      <w:pPr>
        <w:ind w:right="-1"/>
        <w:jc w:val="both"/>
        <w:rPr>
          <w:sz w:val="28"/>
          <w:szCs w:val="28"/>
        </w:rPr>
      </w:pPr>
    </w:p>
    <w:p w:rsidR="004626F8" w:rsidRDefault="003164C5" w:rsidP="003164C5">
      <w:r>
        <w:rPr>
          <w:sz w:val="28"/>
          <w:szCs w:val="28"/>
        </w:rPr>
        <w:t xml:space="preserve">Глава муниципального образования                                                       </w:t>
      </w:r>
      <w:proofErr w:type="spellStart"/>
      <w:r>
        <w:rPr>
          <w:sz w:val="28"/>
          <w:szCs w:val="28"/>
        </w:rPr>
        <w:t>Г.В.Русая</w:t>
      </w:r>
      <w:proofErr w:type="spellEnd"/>
    </w:p>
    <w:sectPr w:rsidR="00462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83"/>
    <w:rsid w:val="003164C5"/>
    <w:rsid w:val="004626F8"/>
    <w:rsid w:val="00AE6283"/>
    <w:rsid w:val="00B3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F8115"/>
  <w15:chartTrackingRefBased/>
  <w15:docId w15:val="{D590A65D-F15F-45A9-8E24-BF87C0D1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164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3164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305F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05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2019-04-08T11:16:00Z</cp:lastPrinted>
  <dcterms:created xsi:type="dcterms:W3CDTF">2019-04-03T11:19:00Z</dcterms:created>
  <dcterms:modified xsi:type="dcterms:W3CDTF">2019-04-08T11:18:00Z</dcterms:modified>
</cp:coreProperties>
</file>